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16" w:rsidRPr="00C610B4" w:rsidRDefault="00701E16" w:rsidP="00701E16">
      <w:pPr>
        <w:pStyle w:val="ConsPlusNormal"/>
        <w:ind w:left="5812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01E16" w:rsidRPr="00C610B4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610B4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701E16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01E16" w:rsidRPr="00C610B4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701E16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___. _____ 2024</w:t>
      </w:r>
      <w:r w:rsidRPr="00C610B4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 ___</w:t>
      </w:r>
    </w:p>
    <w:p w:rsidR="00701E16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701E16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701E16" w:rsidRPr="00C610B4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C610B4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701E16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01E16" w:rsidRPr="00C610B4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ЗАТО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0B4">
        <w:rPr>
          <w:rFonts w:ascii="Times New Roman" w:hAnsi="Times New Roman" w:cs="Times New Roman"/>
          <w:sz w:val="24"/>
          <w:szCs w:val="24"/>
        </w:rPr>
        <w:t>г. Железногорск</w:t>
      </w:r>
    </w:p>
    <w:p w:rsidR="00701E16" w:rsidRPr="00C610B4" w:rsidRDefault="00701E16" w:rsidP="00701E16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16.11.2017 № 1879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1. ПАСПОРТ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5"/>
        <w:gridCol w:w="6155"/>
      </w:tblGrid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"Обеспечение доступным и комфортным жильем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Железногорск" (далее - Программа)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155" w:type="dxa"/>
          </w:tcPr>
          <w:p w:rsidR="00701E16" w:rsidRPr="00806375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Pr="00806375">
                <w:rPr>
                  <w:rFonts w:ascii="Times New Roman" w:hAnsi="Times New Roman" w:cs="Times New Roman"/>
                  <w:sz w:val="24"/>
                  <w:szCs w:val="24"/>
                </w:rPr>
                <w:t>Статья 179</w:t>
              </w:r>
            </w:hyperlink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Федерации,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">
              <w:r w:rsidRPr="0080637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№ 131-ФЗ "Об общих принципах организации местного самоуправления в Российской Федерации", </w:t>
            </w:r>
            <w:hyperlink r:id="rId6">
              <w:r w:rsidRPr="00806375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637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21.08.2013 № 1301 "Об утверждении Порядка прин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ятия решений о разработке, формировании и реализации муниципальных программ ЗАТО Железногорск",</w:t>
            </w:r>
          </w:p>
          <w:p w:rsidR="00701E16" w:rsidRPr="00806375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Pr="00806375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637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637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30.07.2013 № 1207 "Об утверждении перечня муниципальных программ ЗАТО Железногорск",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proofErr w:type="gramStart"/>
              <w:r w:rsidRPr="00806375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  <w:proofErr w:type="gramEnd"/>
            </w:hyperlink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градостроительства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градостроительства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Подпрограммы не выделяются.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1 "Обследование многоквартирных домов для признания непригодных для проживания".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2 "Оценка рыночной стоимости жилых помещений".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3 "Подготовка и внесение изменений в документацию по проектам планировки и проектам межевания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4 "Расходы на возмещение ущерба гражданам, понесенного ими в результате отчуждения принадлежащего им имущества".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5 "Резерв средств на исполнение условий соглашений о предоставлении межбюджетных трансфертов из вышестоящего бюджета в рамках муниципальной программы "Обеспечение доступным и 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комфортным жильем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6 "Расходы на подготовку схем границ прилегающих территорий".</w:t>
            </w:r>
          </w:p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7 "Расходы на подготовку схемы размещения гаражей, являющихся некапитальными сооружениями, стоянок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нических и других средств перед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вижения инвалидов вблизи их места жительства".</w:t>
            </w:r>
          </w:p>
          <w:p w:rsidR="00701E16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8 "Расходы на предоставление социальных выплат молодым семьям на приобретение (строительство) жилья"</w:t>
            </w:r>
          </w:p>
          <w:p w:rsidR="00701E16" w:rsidRPr="00736089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№ 9 "</w:t>
            </w:r>
            <w:r w:rsidRPr="005100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Снос объектов недвижимости, находящихся в муниципальной собственности</w:t>
            </w:r>
            <w:r w:rsidRPr="0051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доступности и комфортности жилья на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1. Установление наличия аварийного жилья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снос аварийных объектов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701E16" w:rsidRPr="00C610B4" w:rsidRDefault="00701E16" w:rsidP="00587A9B">
            <w:pPr>
              <w:pStyle w:val="ConsPlusNormal"/>
              <w:ind w:firstLine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2. Приведение в соответствие градостроительной документации.</w:t>
            </w:r>
          </w:p>
          <w:p w:rsidR="00701E16" w:rsidRPr="00C610B4" w:rsidRDefault="00701E16" w:rsidP="00587A9B">
            <w:pPr>
              <w:pStyle w:val="ConsPlusNormal"/>
              <w:ind w:firstLine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3. Возмещение ущерба гражданам, понесенного ими в результате отчуждения принадлежащего им имущества, при расселении из аварийных домов.</w:t>
            </w:r>
          </w:p>
          <w:p w:rsidR="00701E16" w:rsidRPr="00C610B4" w:rsidRDefault="00701E16" w:rsidP="00587A9B">
            <w:pPr>
              <w:pStyle w:val="ConsPlusNormal"/>
              <w:ind w:firstLine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4.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жительства.</w:t>
            </w:r>
          </w:p>
          <w:p w:rsidR="00701E16" w:rsidRPr="00C610B4" w:rsidRDefault="00701E16" w:rsidP="00587A9B">
            <w:pPr>
              <w:pStyle w:val="ConsPlusNormal"/>
              <w:ind w:firstLine="7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5. Предоставление молодым семьям - участникам мероприятия социальных выплат на приобретение (строительство) жилого помещения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выделяются.</w:t>
            </w:r>
          </w:p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01E16" w:rsidRPr="00C610B4" w:rsidTr="00587A9B">
        <w:tc>
          <w:tcPr>
            <w:tcW w:w="340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End"/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6155" w:type="dxa"/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29">
              <w:r w:rsidRPr="00D07894">
                <w:rPr>
                  <w:rFonts w:ascii="Times New Roman" w:hAnsi="Times New Roman" w:cs="Times New Roman"/>
                  <w:sz w:val="24"/>
                  <w:szCs w:val="24"/>
                </w:rPr>
                <w:t>Приложение</w:t>
              </w:r>
            </w:hyperlink>
            <w:r w:rsidRPr="00C610B4">
              <w:rPr>
                <w:rFonts w:ascii="Times New Roman" w:hAnsi="Times New Roman" w:cs="Times New Roman"/>
                <w:sz w:val="24"/>
                <w:szCs w:val="24"/>
              </w:rPr>
              <w:t xml:space="preserve"> к паспорту муниципальной программы</w:t>
            </w:r>
          </w:p>
        </w:tc>
      </w:tr>
      <w:tr w:rsidR="00701E16" w:rsidRPr="00C610B4" w:rsidTr="00587A9B">
        <w:tblPrEx>
          <w:tblBorders>
            <w:insideH w:val="nil"/>
          </w:tblBorders>
        </w:tblPrEx>
        <w:tc>
          <w:tcPr>
            <w:tcW w:w="3405" w:type="dxa"/>
            <w:tcBorders>
              <w:bottom w:val="single" w:sz="4" w:space="0" w:color="auto"/>
            </w:tcBorders>
          </w:tcPr>
          <w:p w:rsidR="00701E16" w:rsidRPr="00C610B4" w:rsidRDefault="00701E16" w:rsidP="00587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0B4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155" w:type="dxa"/>
            <w:tcBorders>
              <w:bottom w:val="single" w:sz="4" w:space="0" w:color="auto"/>
            </w:tcBorders>
            <w:vAlign w:val="center"/>
          </w:tcPr>
          <w:p w:rsidR="00701E16" w:rsidRPr="00C37EC5" w:rsidRDefault="00701E16" w:rsidP="00587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программы составляет всего – </w:t>
            </w:r>
            <w:r w:rsidRPr="00C37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35 422 200 </w:t>
            </w: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в том числе:</w:t>
            </w:r>
          </w:p>
          <w:p w:rsidR="00701E16" w:rsidRPr="00C37EC5" w:rsidRDefault="00701E16" w:rsidP="00587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 – </w:t>
            </w:r>
            <w:r w:rsidRPr="00C37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35 422 200 </w:t>
            </w: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в том числе по годам:</w:t>
            </w:r>
          </w:p>
          <w:p w:rsidR="00701E16" w:rsidRPr="00C37EC5" w:rsidRDefault="00701E16" w:rsidP="00587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C37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27 502 200,00 </w:t>
            </w: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701E16" w:rsidRPr="00C37EC5" w:rsidRDefault="00701E16" w:rsidP="00587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Pr="00C37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3 960 000,00 </w:t>
            </w: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701E16" w:rsidRPr="00637D49" w:rsidRDefault="00701E16" w:rsidP="00587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2027 году – </w:t>
            </w:r>
            <w:r w:rsidRPr="00C37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3 960 000,00 </w:t>
            </w:r>
            <w:r w:rsidRPr="00C3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</w:tbl>
    <w:p w:rsidR="00701E16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2. ХАРАКТЕРИСТИКА ТЕКУЩЕГО СОСТОЯНИЯ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ГРАДОСТРОИТЕЛЬНОЙ</w:t>
      </w:r>
      <w:proofErr w:type="gramEnd"/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И ЖИЛИЩНОЙ СФЕРЫ С УКАЗАНИЕМ ОСНОВНЫХ ПОКАЗАТЕЛЕЙ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СОЦИАЛЬНО-ЭКОНОМИЧЕСКОГО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Жилищная политика направлена на создание условий для обеспечения населения доступным, качественным и благоустроенным жильем.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 xml:space="preserve">Деятельность в данной сфере осуществляется в рамках </w:t>
      </w:r>
      <w:hyperlink r:id="rId9">
        <w:r w:rsidRPr="00D07894">
          <w:rPr>
            <w:rFonts w:ascii="Times New Roman" w:hAnsi="Times New Roman" w:cs="Times New Roman"/>
            <w:sz w:val="24"/>
            <w:szCs w:val="24"/>
          </w:rPr>
          <w:t>Указа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07.05.2012 № 600 "О мерах по обеспечению граждан Российской Федерации доступным и комфортным жильем и повышению качества жилищно-коммунальных услуг", государственной </w:t>
      </w:r>
      <w:hyperlink r:id="rId10">
        <w:r w:rsidRPr="00D07894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Рос</w:t>
      </w:r>
      <w:r w:rsidRPr="00C610B4">
        <w:rPr>
          <w:rFonts w:ascii="Times New Roman" w:hAnsi="Times New Roman" w:cs="Times New Roman"/>
          <w:sz w:val="24"/>
          <w:szCs w:val="24"/>
        </w:rPr>
        <w:t xml:space="preserve">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30.12.2017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10B4">
        <w:rPr>
          <w:rFonts w:ascii="Times New Roman" w:hAnsi="Times New Roman" w:cs="Times New Roman"/>
          <w:sz w:val="24"/>
          <w:szCs w:val="24"/>
        </w:rPr>
        <w:t xml:space="preserve"> 1710, соответствующих законов Красноярского края и региональных адресных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программ.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Жилищное строительство связано с перспективой социально-экономического развития муниципального образования.</w:t>
      </w:r>
    </w:p>
    <w:p w:rsidR="00701E16" w:rsidRPr="00D0789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Pr="00B3269E">
        <w:rPr>
          <w:rFonts w:ascii="Times New Roman" w:hAnsi="Times New Roman" w:cs="Times New Roman"/>
          <w:sz w:val="24"/>
          <w:szCs w:val="24"/>
        </w:rPr>
        <w:t>1 января 2024 года общая площадь</w:t>
      </w:r>
      <w:r w:rsidRPr="00C610B4">
        <w:rPr>
          <w:rFonts w:ascii="Times New Roman" w:hAnsi="Times New Roman" w:cs="Times New Roman"/>
          <w:sz w:val="24"/>
          <w:szCs w:val="24"/>
        </w:rPr>
        <w:t xml:space="preserve"> жилищного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фонда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 по всем видам собственности составляет 24</w:t>
      </w:r>
      <w:r>
        <w:rPr>
          <w:rFonts w:ascii="Times New Roman" w:hAnsi="Times New Roman" w:cs="Times New Roman"/>
          <w:sz w:val="24"/>
          <w:szCs w:val="24"/>
        </w:rPr>
        <w:t>39,86</w:t>
      </w:r>
      <w:r w:rsidRPr="00C610B4">
        <w:rPr>
          <w:rFonts w:ascii="Times New Roman" w:hAnsi="Times New Roman" w:cs="Times New Roman"/>
          <w:sz w:val="24"/>
          <w:szCs w:val="24"/>
        </w:rPr>
        <w:t xml:space="preserve"> тысяч кв. метра, на одного жителя приходится 27,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10B4">
        <w:rPr>
          <w:rFonts w:ascii="Times New Roman" w:hAnsi="Times New Roman" w:cs="Times New Roman"/>
          <w:sz w:val="24"/>
          <w:szCs w:val="24"/>
        </w:rPr>
        <w:t xml:space="preserve">кв. метра жилья на одного человека. Это соответствует показателю жилищной обеспеченности в соответствии с Концепцией долгосрочного социально-экономического развития Российской Федерации (24 - 25 кв. метров на одного человека), а также превышает норму нуждаемости, установленной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</w:t>
      </w:r>
      <w:r w:rsidRPr="00D07894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hyperlink r:id="rId11">
        <w:r w:rsidRPr="00D07894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городского Совета ЗАТО Железногорск от 24.11.2005 № 4-19Р (14 кв. метров на человека).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Однако существует высокий спрос на жилье, который обусловлен двумя факторами: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- создание новых семей;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100">
        <w:rPr>
          <w:rFonts w:ascii="Times New Roman" w:hAnsi="Times New Roman" w:cs="Times New Roman"/>
          <w:sz w:val="24"/>
          <w:szCs w:val="24"/>
        </w:rPr>
        <w:t xml:space="preserve">- 1390 семей, состоящих на </w:t>
      </w:r>
      <w:proofErr w:type="gramStart"/>
      <w:r w:rsidRPr="00A84100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Pr="00A84100">
        <w:rPr>
          <w:rFonts w:ascii="Times New Roman" w:hAnsi="Times New Roman" w:cs="Times New Roman"/>
          <w:sz w:val="24"/>
          <w:szCs w:val="24"/>
        </w:rPr>
        <w:t xml:space="preserve"> в качестве нуждающихся в жилых помещениях по состоянию на 01.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4100">
        <w:rPr>
          <w:rFonts w:ascii="Times New Roman" w:hAnsi="Times New Roman" w:cs="Times New Roman"/>
          <w:sz w:val="24"/>
          <w:szCs w:val="24"/>
        </w:rPr>
        <w:t>1.2024.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 xml:space="preserve">Увеличение числа нуждающихся в жилых помещениях </w:t>
      </w:r>
      <w:proofErr w:type="gramStart"/>
      <w:r w:rsidRPr="00D07894">
        <w:rPr>
          <w:rFonts w:ascii="Times New Roman" w:hAnsi="Times New Roman" w:cs="Times New Roman"/>
          <w:sz w:val="24"/>
          <w:szCs w:val="24"/>
        </w:rPr>
        <w:t>увеличивается</w:t>
      </w:r>
      <w:proofErr w:type="gramEnd"/>
      <w:r w:rsidRPr="00D07894">
        <w:rPr>
          <w:rFonts w:ascii="Times New Roman" w:hAnsi="Times New Roman" w:cs="Times New Roman"/>
          <w:sz w:val="24"/>
          <w:szCs w:val="24"/>
        </w:rPr>
        <w:t xml:space="preserve"> в том числе за счет признания многоквартирных домов аварийными и подлежащими сносу.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7894">
        <w:rPr>
          <w:rFonts w:ascii="Times New Roman" w:hAnsi="Times New Roman" w:cs="Times New Roman"/>
          <w:sz w:val="24"/>
          <w:szCs w:val="24"/>
        </w:rPr>
        <w:t>В связи с обращениями граждан</w:t>
      </w:r>
      <w:r w:rsidRPr="00C610B4">
        <w:rPr>
          <w:rFonts w:ascii="Times New Roman" w:hAnsi="Times New Roman" w:cs="Times New Roman"/>
          <w:sz w:val="24"/>
          <w:szCs w:val="24"/>
        </w:rPr>
        <w:t xml:space="preserve"> по вопросам признания жилых помещений непригодными для проживания в соответствии с </w:t>
      </w:r>
      <w:hyperlink r:id="rId12">
        <w:r w:rsidRPr="00D07894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о</w:t>
      </w:r>
      <w:r w:rsidRPr="00C610B4">
        <w:rPr>
          <w:rFonts w:ascii="Times New Roman" w:hAnsi="Times New Roman" w:cs="Times New Roman"/>
          <w:sz w:val="24"/>
          <w:szCs w:val="24"/>
        </w:rPr>
        <w:t xml:space="preserve"> признании помещения жилым помещением, жилого помещения непригодным для проживания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РФ от 28.01.2006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10B4">
        <w:rPr>
          <w:rFonts w:ascii="Times New Roman" w:hAnsi="Times New Roman" w:cs="Times New Roman"/>
          <w:sz w:val="24"/>
          <w:szCs w:val="24"/>
        </w:rPr>
        <w:t xml:space="preserve"> 47, планируется проведение обследования многоквартирных домов.</w:t>
      </w:r>
      <w:proofErr w:type="gramEnd"/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С учетом необходимости продолжения работы по переселению граждан, проживающих в аварийном жилье, предусмотрены расходы для проведения оценки рыночной стоимости жилых помещений.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Для реализации указанных мероприятий требуется закупка следующих услуг для муниципальных нужд: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а) проведение обследования строительных конструкций многоквартирных домов на предмет соответствия безопасным условиям проживания, в целях последующего рассмотрения вопроса о признании домов аварийными и подлежащими сносу;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б) проведение оценки рыночной стоимости жилых помещений.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указанных мероприятий планируются компенсационные выплаты гражданам, переселяемым из жилых помещений, признанных аварийными и подлежащими сносу.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t xml:space="preserve">Одним из основных мероприятий ведомственной целевой программы "Оказание государственной поддержки гражданам </w:t>
      </w:r>
      <w:r w:rsidRPr="00D07894">
        <w:rPr>
          <w:rFonts w:ascii="Times New Roman" w:hAnsi="Times New Roman" w:cs="Times New Roman"/>
          <w:sz w:val="24"/>
          <w:szCs w:val="24"/>
        </w:rPr>
        <w:t xml:space="preserve">в обеспечении жильем и оплате жилищно-коммунальных услуг" государственной </w:t>
      </w:r>
      <w:hyperlink r:id="rId13">
        <w:r w:rsidRPr="00D07894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C610B4">
        <w:rPr>
          <w:rFonts w:ascii="Times New Roman" w:hAnsi="Times New Roman" w:cs="Times New Roman"/>
          <w:sz w:val="24"/>
          <w:szCs w:val="24"/>
        </w:rPr>
        <w:t xml:space="preserve"> Российской Федерации "Обеспечение </w:t>
      </w:r>
      <w:r w:rsidRPr="00C610B4">
        <w:rPr>
          <w:rFonts w:ascii="Times New Roman" w:hAnsi="Times New Roman" w:cs="Times New Roman"/>
          <w:sz w:val="24"/>
          <w:szCs w:val="24"/>
        </w:rPr>
        <w:lastRenderedPageBreak/>
        <w:t xml:space="preserve">доступным и комфортным жильем и коммунальными услугами граждан Российской Федерации", утвержденной Постановлением Правительства РФ от 30.12.2017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10B4">
        <w:rPr>
          <w:rFonts w:ascii="Times New Roman" w:hAnsi="Times New Roman" w:cs="Times New Roman"/>
          <w:sz w:val="24"/>
          <w:szCs w:val="24"/>
        </w:rPr>
        <w:t xml:space="preserve"> 1710, является финансовая поддержка молодых семей в решении жилищной проблемы в рамках государственной программы Красноярского края "Создание условий для обеспечения доступным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и комфортным жильем граждан".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7D49">
        <w:rPr>
          <w:rFonts w:ascii="Times New Roman" w:hAnsi="Times New Roman" w:cs="Times New Roman"/>
          <w:sz w:val="24"/>
          <w:szCs w:val="24"/>
        </w:rPr>
        <w:t>За весь период реализации мероприятия предоставлено 275 социальных выплат.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7D49">
        <w:rPr>
          <w:rFonts w:ascii="Times New Roman" w:hAnsi="Times New Roman" w:cs="Times New Roman"/>
          <w:sz w:val="24"/>
          <w:szCs w:val="24"/>
        </w:rPr>
        <w:t xml:space="preserve">На 31.12.2023 состоят на учете нуждающихся в жилом помещении порядка 46 молодых семьи. Вместе с тем число многодетных семей, с первоочередным правом улучшения жилищных условий с помощью социальных выплат, ежегодно растет. Так по состоянию 01.11.2024 состоит на </w:t>
      </w:r>
      <w:proofErr w:type="gramStart"/>
      <w:r w:rsidRPr="00637D49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Pr="00637D49">
        <w:rPr>
          <w:rFonts w:ascii="Times New Roman" w:hAnsi="Times New Roman" w:cs="Times New Roman"/>
          <w:sz w:val="24"/>
          <w:szCs w:val="24"/>
        </w:rPr>
        <w:t xml:space="preserve"> 45 молодых семей.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Практика реализации мероприятия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 показывает, что финансовая поддержка молодых семей в форме предоставления социальных выплат на приобретение (строительство) жилья необходима не только молодежи, но и городу в целом.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Поддержка молодых семей при решении жилищной проблемы является основой стабильных социальных условий жизни для наиболее активной части населения города, создаст для молодежи стимул к повышению качества трудовой деятельности, уровня квалификации в целях роста заработной платы, позволит укрепить семейные отношения, снизить социальную напряженность в обществе, создать условия для формирования активной жизненной позиции молодежи, улучшить демографическую ситуацию в целом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Приведение в соответствие градостроительной документации является одной из важнейших задач для развития муниципалитета. Подготовка и внесение изменений в документацию по проектам планировки и проектам межевания, подготовка схем границ прилегающих территорий позволит более эффективно развивать городской округ.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3. ПРИОРИТЕТЫ И ЦЕЛИ СОЦИАЛЬНО-ЭКОНОМИЧЕСКОГО РАЗВИТИЯ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В СФЕРЕ ГРАДОСТРОИТЕЛЬНОЙ И ЖИЛИЩНОЙ ПОЛИТИКИ, ОПИСАНИЕ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ОСНОВНЫХ ЦЕЛЕЙ И ЗАДАЧ МУНИЦИПАЛЬНОЙ ПРОГРАММЫ, ТЕНДЕНЦИИ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СОЦИАЛЬНО-ЭКОНОМИЧЕСКОГО РАЗВИТИЯ СФЕРЫ ЖИЛИЩНОЙ ПОЛИТИКИ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Приоритетами в сфере градостроительной и жилищной политики в рамках реализации программы являются: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- эффективное функционирование жилищного фонда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улучшение жилищных условий молодых семей, в том числе имеющих трех и более детей;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приведение в соответствие градостроительной документации.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В рамках приоритета "Эффективное функционирование жилищного фонда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г. Железногорск" предстоит обеспечить: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обследование многоквартирных жилых домов на предмет соответствия безопасным условиям проживания для последующего признания домов аварийными и подлежащими сносу;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оценку рыночной стоимости жилых помещений;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создание условий для переселения граждан из аварийного жилья за счет возмещения ущерба, понесенного ими в результате отчуждения принадлежащего им имущества.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lastRenderedPageBreak/>
        <w:t>В рамках приоритета "Улучшение жилищных условий молодых семей, в том числе, имеющих трех и более детей" предстоит обеспечить предоставление социальных выплат на приобретение (строительство) жилого помещения молодым семьям, в том числе, имеющим трех и более детей в первоочередном порядке.</w:t>
      </w:r>
      <w:proofErr w:type="gramEnd"/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приоритета "Установление границ прилегающих территорий" предстоит обеспечить подготовку схем границ прилегающих территорий для закрепления таковых за собственниками объектов с целью благоустройства данных территорий.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Цель программы: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Создание условий для обеспечения доступности и комфортности жилья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- установление наличия аварийного жилья </w:t>
      </w:r>
      <w:r>
        <w:rPr>
          <w:rFonts w:ascii="Times New Roman" w:hAnsi="Times New Roman" w:cs="Times New Roman"/>
          <w:sz w:val="24"/>
          <w:szCs w:val="24"/>
        </w:rPr>
        <w:t xml:space="preserve">и снос аварийных объектов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приведение в соответствие градостроительной документации;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возмещение ущерба гражданам, понесенного ими в результате отчуждения принадлежащего им имущества, при расселении из аварийных домов;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предоставление молодым семьям - участникам мероприятия социальных выплат на приобретение (строительство) жилого помещения.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Решение указанных задач обеспечивается через систему мероприятий, предусмотренных в программе.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4. ПРОГНОЗ КОНЕЧНЫХ РЕЗУЛЬТАТОВ РЕАЛИЗАЦИИ МУНИЦИПАЛЬНОЙ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t>ПРОГРАММЫ, ХАРАКТЕРИЗУЮЩИХ ЦЕЛЕВОЕ СОСТОЯНИЕ (ИЗМЕНЕНИЕ</w:t>
      </w:r>
      <w:proofErr w:type="gramEnd"/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t>СОСТОЯНИЯ) УРОВНЯ И КАЧЕСТВА ЖИЗНИ НАСЕЛЕНИЯ,</w:t>
      </w:r>
      <w:proofErr w:type="gramEnd"/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ГРАДОСТРОИТЕЛЬНОЙ</w:t>
      </w:r>
      <w:proofErr w:type="gramEnd"/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И ЖИЛИЩНОЙ СФЕРЫ, ЭКОНОМИКИ, СТЕПЕНИ РЕАЛИЗАЦИИ ДРУГИХ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ОБЩЕСТВЕННО ЗНАЧИМЫХ ИНТЕРЕСОВ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Своевременная и в полном объеме реализация программы позволит обеспечить: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обследование</w:t>
      </w:r>
      <w:r w:rsidRPr="00C610B4">
        <w:rPr>
          <w:rFonts w:ascii="Times New Roman" w:hAnsi="Times New Roman" w:cs="Times New Roman"/>
          <w:sz w:val="24"/>
          <w:szCs w:val="24"/>
        </w:rPr>
        <w:t xml:space="preserve"> на предмет соответствия безопасности условий проживания для последующего признания в установленном порядке их непригодными для проживания и подлежащими сносу - не </w:t>
      </w:r>
      <w:r w:rsidRPr="00D07894">
        <w:rPr>
          <w:rFonts w:ascii="Times New Roman" w:hAnsi="Times New Roman" w:cs="Times New Roman"/>
          <w:sz w:val="24"/>
          <w:szCs w:val="24"/>
        </w:rPr>
        <w:t>менее 12</w:t>
      </w:r>
      <w:r w:rsidRPr="00C610B4">
        <w:rPr>
          <w:rFonts w:ascii="Times New Roman" w:hAnsi="Times New Roman" w:cs="Times New Roman"/>
          <w:sz w:val="24"/>
          <w:szCs w:val="24"/>
        </w:rPr>
        <w:t xml:space="preserve"> многоквартирных домов, за программный период;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оценку рыночной стоимости - </w:t>
      </w:r>
      <w:r w:rsidRPr="00D07894">
        <w:rPr>
          <w:rFonts w:ascii="Times New Roman" w:hAnsi="Times New Roman" w:cs="Times New Roman"/>
          <w:sz w:val="24"/>
          <w:szCs w:val="24"/>
        </w:rPr>
        <w:t>не менее 90</w:t>
      </w:r>
      <w:r w:rsidRPr="00C610B4">
        <w:rPr>
          <w:rFonts w:ascii="Times New Roman" w:hAnsi="Times New Roman" w:cs="Times New Roman"/>
          <w:sz w:val="24"/>
          <w:szCs w:val="24"/>
        </w:rPr>
        <w:t xml:space="preserve"> жилых помещений, за программный период;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возмещение ущерба, понесенного в результате отчуждения принадлежащего имущества при расселении из аварийных домов - не </w:t>
      </w:r>
      <w:r w:rsidRPr="00D07894">
        <w:rPr>
          <w:rFonts w:ascii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610B4">
        <w:rPr>
          <w:rFonts w:ascii="Times New Roman" w:hAnsi="Times New Roman" w:cs="Times New Roman"/>
          <w:sz w:val="24"/>
          <w:szCs w:val="24"/>
        </w:rPr>
        <w:t xml:space="preserve"> семей, за программный период;</w:t>
      </w:r>
    </w:p>
    <w:p w:rsidR="00701E16" w:rsidRPr="00D0789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количество схем границ прилегающих территорий - не менее 30 объектов, за программный период;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количество схем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 - не менее 3, за программный период;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t>долю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- претендентов на получение социальной выплаты в текущем году на конец года на уровне не менее 75%;</w:t>
      </w:r>
      <w:proofErr w:type="gramEnd"/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 xml:space="preserve">количество приведенных в соответствие градостроительных документаций - не </w:t>
      </w:r>
      <w:r w:rsidRPr="00D07894">
        <w:rPr>
          <w:rFonts w:ascii="Times New Roman" w:hAnsi="Times New Roman" w:cs="Times New Roman"/>
          <w:sz w:val="24"/>
          <w:szCs w:val="24"/>
        </w:rPr>
        <w:lastRenderedPageBreak/>
        <w:t>менее 3 (проект планировки и межевания) за программный период.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Реализация программы будет способствовать созданию условий по повышению доступности и качества жилья, обеспечивающего комфортные условия проживания для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граждан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Косвенный социальный эффект </w:t>
      </w:r>
      <w:r w:rsidRPr="00D07894">
        <w:rPr>
          <w:rFonts w:ascii="Times New Roman" w:hAnsi="Times New Roman" w:cs="Times New Roman"/>
          <w:sz w:val="24"/>
          <w:szCs w:val="24"/>
        </w:rPr>
        <w:t>реализации мероприятия 8 программы</w:t>
      </w:r>
      <w:r w:rsidRPr="00C610B4">
        <w:rPr>
          <w:rFonts w:ascii="Times New Roman" w:hAnsi="Times New Roman" w:cs="Times New Roman"/>
          <w:sz w:val="24"/>
          <w:szCs w:val="24"/>
        </w:rPr>
        <w:t xml:space="preserve"> заключается в привлечении молодыми семьями дополнительных финансовых средств, в том числе: кредитных и заемных средств на приобретение (строительство) жилого помещения, собственных сре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>аждан.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Это будет способствовать: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а) развитию строительной отрасли, системы ипотечного жилищного кредитования;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б) закреплению положительных демографических тенденций, увеличению рождаемости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в) укреплению семейных отношений и снижению уровня социальной напряженности в обществе;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г) созданию условий для формирования активной жизненной позиции молодежи;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10B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610B4">
        <w:rPr>
          <w:rFonts w:ascii="Times New Roman" w:hAnsi="Times New Roman" w:cs="Times New Roman"/>
          <w:sz w:val="24"/>
          <w:szCs w:val="24"/>
        </w:rPr>
        <w:t>) улучшению эстетического образа городского округа;</w:t>
      </w:r>
    </w:p>
    <w:p w:rsidR="00701E16" w:rsidRPr="00D0789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е) увеличению доходной части бюджета городского округа.</w:t>
      </w:r>
    </w:p>
    <w:p w:rsidR="00701E16" w:rsidRPr="00C610B4" w:rsidRDefault="00701E16" w:rsidP="00701E1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229">
        <w:r w:rsidRPr="00D0789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це</w:t>
      </w:r>
      <w:r w:rsidRPr="00C610B4">
        <w:rPr>
          <w:rFonts w:ascii="Times New Roman" w:hAnsi="Times New Roman" w:cs="Times New Roman"/>
          <w:sz w:val="24"/>
          <w:szCs w:val="24"/>
        </w:rPr>
        <w:t>левых показателей и показателей результативности программы с расшифровкой плановых значений по годам ее реализации представлен в приложении к паспорту муниципальной программы.</w:t>
      </w:r>
    </w:p>
    <w:p w:rsidR="00701E16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5. ПЕРЕЧЕНЬ ПОДПРОГРАММ И ОТДЕЛЬНЫХ МЕРОПРИЯТИЙ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МУНИЦИПАЛЬНОЙ ПРОГРАММЫ С УКАЗАНИЕМ СРОКОВ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ИХ РЕАЛИЗАЦИИ И ОЖИДАЕМЫХ РЕЗУЛЬТАТОВ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Программа не содержит подпрограмм, </w:t>
      </w:r>
      <w:r w:rsidRPr="00D07894">
        <w:rPr>
          <w:rFonts w:ascii="Times New Roman" w:hAnsi="Times New Roman" w:cs="Times New Roman"/>
          <w:sz w:val="24"/>
          <w:szCs w:val="24"/>
        </w:rPr>
        <w:t>включает</w:t>
      </w:r>
      <w:r w:rsidRPr="00D078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0789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D07894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C610B4">
        <w:rPr>
          <w:rFonts w:ascii="Times New Roman" w:hAnsi="Times New Roman" w:cs="Times New Roman"/>
          <w:sz w:val="24"/>
          <w:szCs w:val="24"/>
        </w:rPr>
        <w:t>, реализация которых совпадает со сроками реализации муниципальной программы.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Контроль выполнения показателей результативности оценивается по достижению следующих результатов:</w:t>
      </w:r>
    </w:p>
    <w:p w:rsidR="00701E16" w:rsidRPr="00F852FE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2FE">
        <w:rPr>
          <w:rFonts w:ascii="Times New Roman" w:hAnsi="Times New Roman" w:cs="Times New Roman"/>
          <w:color w:val="000000" w:themeColor="text1"/>
          <w:sz w:val="24"/>
          <w:szCs w:val="24"/>
        </w:rPr>
        <w:t>- по мероприятиям 1 "Обследование многоквартирных домов для признани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непригодных для проживания";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color w:val="000000" w:themeColor="text1"/>
          <w:sz w:val="24"/>
          <w:szCs w:val="24"/>
        </w:rPr>
        <w:t>обследование на предмет соответствия безопасности условий проживания</w:t>
      </w:r>
      <w:r w:rsidRPr="00D07894">
        <w:rPr>
          <w:rFonts w:ascii="Times New Roman" w:hAnsi="Times New Roman" w:cs="Times New Roman"/>
          <w:sz w:val="24"/>
          <w:szCs w:val="24"/>
        </w:rPr>
        <w:t xml:space="preserve"> для последующего признания в установленном порядке их непригодными для проживания и подлежащими сносу - не менее 12 многоквартирных домов, за программный период;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- по мероприятию 2 "Оценка рыночной стоимости жилых помещений":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определение рыночной стоимости жилых помещений не менее 90 квартир за программный период;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- по мероприятию 3 "Подготовка и внесение изменений в документацию по проектам планировки и проектам межевания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позволит обеспечить эффективное развитие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территорий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Железногорск, подготовить не менее 3 проектов;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по мероприятию 4 "Расходы на возмещение ущерба гражданам, понесенного ими в результате отчуждения принадлежащего им имущества":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возмещение ущерба, понесенного в результате отчуждения принадлежащего имущества при расселении из аварийных домов - не</w:t>
      </w:r>
      <w:r>
        <w:rPr>
          <w:rFonts w:ascii="Times New Roman" w:hAnsi="Times New Roman" w:cs="Times New Roman"/>
          <w:sz w:val="24"/>
          <w:szCs w:val="24"/>
        </w:rPr>
        <w:t xml:space="preserve"> менее 4</w:t>
      </w:r>
      <w:r w:rsidRPr="00D07894">
        <w:rPr>
          <w:rFonts w:ascii="Times New Roman" w:hAnsi="Times New Roman" w:cs="Times New Roman"/>
          <w:sz w:val="24"/>
          <w:szCs w:val="24"/>
        </w:rPr>
        <w:t xml:space="preserve"> семей, за программный период;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- по мероприятию 5 "Резерв средств на исполнение условий соглашений о предоставлении межбюджетных трансфертов из вышестоящего бюджета в рамках муниципальной программы "Обеспечение доступным и комфортным жильем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граждан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позволит принять участие в государственных программах Красноярского края с </w:t>
      </w:r>
      <w:r w:rsidRPr="00C610B4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реализацией мероприятий, позволяющих обеспечить доступность и комфортность жилья на </w:t>
      </w:r>
      <w:proofErr w:type="gramStart"/>
      <w:r w:rsidRPr="00C610B4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по мероприятию 6 "Расходы на подготовку схем границ прилегающих территорий":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 xml:space="preserve">позволит установить границы прилегающих территорий (не менее </w:t>
      </w:r>
      <w:r w:rsidRPr="00D07894">
        <w:rPr>
          <w:rFonts w:ascii="Times New Roman" w:hAnsi="Times New Roman" w:cs="Times New Roman"/>
          <w:sz w:val="24"/>
          <w:szCs w:val="24"/>
        </w:rPr>
        <w:t>30</w:t>
      </w:r>
      <w:r w:rsidRPr="00C610B4">
        <w:rPr>
          <w:rFonts w:ascii="Times New Roman" w:hAnsi="Times New Roman" w:cs="Times New Roman"/>
          <w:sz w:val="24"/>
          <w:szCs w:val="24"/>
        </w:rPr>
        <w:t xml:space="preserve"> схем за программный период), что поможет обязать субъекты предпринимательства обеспечить уборку прилегающих территорий к объектам, на которых производится хозяйственная деятельность;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- по мероприятию 7 "Расходы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жительства":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>позволит разработать не менее 3 схем размещения гаражей, являющихся некапитальными сооружениями, стоянок технических и других средств передвижения инвалидов вблизи их места жительства;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10B4">
        <w:rPr>
          <w:rFonts w:ascii="Times New Roman" w:hAnsi="Times New Roman" w:cs="Times New Roman"/>
          <w:sz w:val="24"/>
          <w:szCs w:val="24"/>
        </w:rPr>
        <w:t>- по мероприятию 8 "Расходы на предоставление социальных выплат молодым семьям на приобретение (строительство) жилья" - не менее 75%, получивших свидетельства о выделении социальных выплат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- претендентов на получение</w:t>
      </w:r>
      <w:proofErr w:type="gramEnd"/>
      <w:r w:rsidRPr="00C610B4">
        <w:rPr>
          <w:rFonts w:ascii="Times New Roman" w:hAnsi="Times New Roman" w:cs="Times New Roman"/>
          <w:sz w:val="24"/>
          <w:szCs w:val="24"/>
        </w:rPr>
        <w:t xml:space="preserve"> социальной выплаты в текущем году на конец года:</w:t>
      </w:r>
    </w:p>
    <w:p w:rsidR="00701E16" w:rsidRPr="00061546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CC0">
        <w:rPr>
          <w:rFonts w:ascii="Times New Roman" w:hAnsi="Times New Roman" w:cs="Times New Roman"/>
          <w:bCs/>
          <w:iCs/>
          <w:sz w:val="24"/>
          <w:szCs w:val="24"/>
        </w:rPr>
        <w:t xml:space="preserve">- по мероприятию № 9 «Снос объектов недвижимости, находящихся в муниципальной собственности» </w:t>
      </w:r>
      <w:r w:rsidRPr="00822CC0">
        <w:rPr>
          <w:rFonts w:ascii="Times New Roman" w:hAnsi="Times New Roman" w:cs="Times New Roman"/>
          <w:sz w:val="24"/>
          <w:szCs w:val="24"/>
        </w:rPr>
        <w:t>позволит произвести снос признанного аварийным объекта, в целях обеспечения безопасности граждан</w:t>
      </w:r>
      <w:r>
        <w:rPr>
          <w:rFonts w:ascii="Times New Roman" w:hAnsi="Times New Roman" w:cs="Times New Roman"/>
          <w:sz w:val="24"/>
          <w:szCs w:val="24"/>
        </w:rPr>
        <w:t>, а также для реализации проектов строительства.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C610B4" w:rsidRDefault="00701E16" w:rsidP="00701E1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6. ИНФОРМАЦИЯ О РЕСУРСНОМ ОБЕСПЕЧЕНИИ</w:t>
      </w:r>
    </w:p>
    <w:p w:rsidR="00701E16" w:rsidRPr="00C610B4" w:rsidRDefault="00701E16" w:rsidP="00701E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01E16" w:rsidRPr="00C610B4" w:rsidRDefault="00701E16" w:rsidP="00701E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28">
        <w:r w:rsidRPr="00D07894">
          <w:rPr>
            <w:rFonts w:ascii="Times New Roman" w:hAnsi="Times New Roman" w:cs="Times New Roman"/>
            <w:sz w:val="24"/>
            <w:szCs w:val="24"/>
          </w:rPr>
          <w:t>Информация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D07894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D07894">
        <w:rPr>
          <w:rFonts w:ascii="Times New Roman" w:hAnsi="Times New Roman" w:cs="Times New Roman"/>
          <w:sz w:val="24"/>
          <w:szCs w:val="24"/>
        </w:rPr>
        <w:t xml:space="preserve"> ЗАТО Железногорск в разрезе отдельных мероприятий муниципальной программы) приведена в приложении № 1 к муниципальной программе.</w:t>
      </w:r>
    </w:p>
    <w:p w:rsidR="00701E16" w:rsidRPr="00D0789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894">
        <w:rPr>
          <w:rFonts w:ascii="Times New Roman" w:hAnsi="Times New Roman" w:cs="Times New Roman"/>
          <w:sz w:val="24"/>
          <w:szCs w:val="24"/>
        </w:rPr>
        <w:t xml:space="preserve">Контроль за целевым и эффективным использованием средств местного бюджета осуществляет </w:t>
      </w:r>
      <w:proofErr w:type="gramStart"/>
      <w:r w:rsidRPr="00D07894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D07894">
        <w:rPr>
          <w:rFonts w:ascii="Times New Roman" w:hAnsi="Times New Roman" w:cs="Times New Roman"/>
          <w:sz w:val="24"/>
          <w:szCs w:val="24"/>
        </w:rPr>
        <w:t xml:space="preserve"> ЗАТО г. Железногорск.</w:t>
      </w:r>
    </w:p>
    <w:p w:rsidR="00701E16" w:rsidRPr="00C610B4" w:rsidRDefault="00701E16" w:rsidP="00701E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84">
        <w:r w:rsidRPr="00D07894">
          <w:rPr>
            <w:rFonts w:ascii="Times New Roman" w:hAnsi="Times New Roman" w:cs="Times New Roman"/>
            <w:sz w:val="24"/>
            <w:szCs w:val="24"/>
          </w:rPr>
          <w:t>Информация</w:t>
        </w:r>
      </w:hyperlink>
      <w:r w:rsidRPr="00D07894">
        <w:rPr>
          <w:rFonts w:ascii="Times New Roman" w:hAnsi="Times New Roman" w:cs="Times New Roman"/>
          <w:sz w:val="24"/>
          <w:szCs w:val="24"/>
        </w:rPr>
        <w:t xml:space="preserve"> об источниках финансирования отдельных мероприятий муниципальной программы (</w:t>
      </w:r>
      <w:r w:rsidRPr="00C610B4">
        <w:rPr>
          <w:rFonts w:ascii="Times New Roman" w:hAnsi="Times New Roman" w:cs="Times New Roman"/>
          <w:sz w:val="24"/>
          <w:szCs w:val="24"/>
        </w:rPr>
        <w:t xml:space="preserve">средства местного бюджета, в том числе средства, поступившие из бюджетов других уровней бюджетной системы) приведена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10B4">
        <w:rPr>
          <w:rFonts w:ascii="Times New Roman" w:hAnsi="Times New Roman" w:cs="Times New Roman"/>
          <w:sz w:val="24"/>
          <w:szCs w:val="24"/>
        </w:rPr>
        <w:t xml:space="preserve"> 2 к программе.</w:t>
      </w:r>
    </w:p>
    <w:p w:rsidR="00701E16" w:rsidRPr="00C610B4" w:rsidRDefault="00701E16" w:rsidP="00701E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01E16" w:rsidRPr="00C610B4" w:rsidRDefault="00701E16" w:rsidP="00701E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Управления градостроительства</w:t>
      </w:r>
    </w:p>
    <w:p w:rsidR="00701E16" w:rsidRDefault="00701E16" w:rsidP="00701E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10B4">
        <w:rPr>
          <w:rFonts w:ascii="Times New Roman" w:hAnsi="Times New Roman" w:cs="Times New Roman"/>
          <w:sz w:val="24"/>
          <w:szCs w:val="24"/>
        </w:rPr>
        <w:t>А.В.КОВАЛЕВ</w:t>
      </w:r>
    </w:p>
    <w:p w:rsidR="00701E16" w:rsidRDefault="00701E16" w:rsidP="00701E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6668" w:rsidRDefault="00466668"/>
    <w:sectPr w:rsidR="00466668" w:rsidSect="0046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01E16"/>
    <w:rsid w:val="00466668"/>
    <w:rsid w:val="00701E16"/>
    <w:rsid w:val="0094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01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1E1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1E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5459" TargetMode="External"/><Relationship Id="rId13" Type="http://schemas.openxmlformats.org/officeDocument/2006/relationships/hyperlink" Target="https://login.consultant.ru/link/?req=doc&amp;base=LAW&amp;n=480247&amp;dst=1000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26946&amp;dst=100237" TargetMode="External"/><Relationship Id="rId12" Type="http://schemas.openxmlformats.org/officeDocument/2006/relationships/hyperlink" Target="https://login.consultant.ru/link/?req=doc&amp;base=LAW&amp;n=427859&amp;dst=1001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6606&amp;dst=100023" TargetMode="External"/><Relationship Id="rId11" Type="http://schemas.openxmlformats.org/officeDocument/2006/relationships/hyperlink" Target="https://login.consultant.ru/link/?req=doc&amp;base=RLAW123&amp;n=169255" TargetMode="External"/><Relationship Id="rId5" Type="http://schemas.openxmlformats.org/officeDocument/2006/relationships/hyperlink" Target="https://login.consultant.ru/link/?req=doc&amp;base=LAW&amp;n=48137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247&amp;dst=100019" TargetMode="External"/><Relationship Id="rId4" Type="http://schemas.openxmlformats.org/officeDocument/2006/relationships/hyperlink" Target="https://login.consultant.ru/link/?req=doc&amp;base=LAW&amp;n=480810&amp;dst=7419" TargetMode="External"/><Relationship Id="rId9" Type="http://schemas.openxmlformats.org/officeDocument/2006/relationships/hyperlink" Target="https://login.consultant.ru/link/?req=doc&amp;base=LAW&amp;n=12933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2906</Words>
  <Characters>16570</Characters>
  <Application>Microsoft Office Word</Application>
  <DocSecurity>0</DocSecurity>
  <Lines>138</Lines>
  <Paragraphs>38</Paragraphs>
  <ScaleCrop>false</ScaleCrop>
  <Company/>
  <LinksUpToDate>false</LinksUpToDate>
  <CharactersWithSpaces>19438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2024-11-13T03:06:00Z</dcterms:created>
  <dcterms:modified xsi:type="dcterms:W3CDTF">2024-11-13T03:06:00Z</dcterms:modified>
</cp:coreProperties>
</file>